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Échéancier de paiement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Calendrier des versements convenus entre le fournisseur et le client, signé par les deux.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Échéancier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[E-AAAA-0001]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Document de référence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[devis, facture ou contrat n°]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Montant total TTC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[montant]</w:t>
            </w:r>
            <w:r>
              <w:rPr>
                <w:rFonts w:ascii="Arial" w:hAnsi="Arial" w:cs="Arial"/>
                <w:color w:val="1D1832"/>
                <w:sz w:val="20"/>
              </w:rPr>
              <w:t xml:space="preserve"> €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Nombre d’échéances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[nombre]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Fournisseur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(dénomination sociale, ou nom et prénom suivis de « EI »)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Forme juridique et capital social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du siège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N° de TVA intracommunautaire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Client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client (s’il s’agit d’une entreprise)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5" w:type="dxa"/>
        <w:tblLayout w:type="fixed"/>
        <w:tblCellMar>
          <w:left w:w="80" w:type="dxa"/>
          <w:right w:w="80" w:type="dxa"/>
        </w:tblCellMar>
      </w:tblPr>
      <w:tblGrid>
        <w:gridCol w:w="722"/>
        <w:gridCol w:w="1754"/>
        <w:gridCol w:w="1960"/>
        <w:gridCol w:w="2166"/>
        <w:gridCol w:w="1650"/>
        <w:gridCol w:w="2063"/>
      </w:tblGrid>
      <w:tr>
        <w:trPr>
          <w:tblHeader/>
        </w:trPr>
        <w:tc>
          <w:tcPr>
            <w:tcW w:w="722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N°</w:t>
            </w:r>
          </w:p>
        </w:tc>
        <w:tc>
          <w:tcPr>
            <w:tcW w:w="1754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Date d’échéance</w:t>
            </w:r>
          </w:p>
        </w:tc>
        <w:tc>
          <w:tcPr>
            <w:tcW w:w="196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Montant de l’échéance</w:t>
            </w:r>
          </w:p>
        </w:tc>
        <w:tc>
          <w:tcPr>
            <w:tcW w:w="2166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Solde restant dû après paiement</w:t>
            </w:r>
          </w:p>
        </w:tc>
        <w:tc>
          <w:tcPr>
            <w:tcW w:w="1650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Payé le</w:t>
            </w:r>
          </w:p>
        </w:tc>
        <w:tc>
          <w:tcPr>
            <w:tcW w:w="2063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Observations</w:t>
            </w: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722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754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96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16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650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 des échéances (égal au montant total)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Modalités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Moyen de paiement : </w:t>
      </w:r>
      <w:r>
        <w:rPr>
          <w:rFonts w:ascii="Arial" w:hAnsi="Arial" w:cs="Arial"/>
          <w:color w:val="6B6780"/>
          <w:sz w:val="19"/>
        </w:rPr>
        <w:t xml:space="preserve">[virement, prélèvement SEPA, carte]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Facturation : </w:t>
      </w:r>
      <w:r>
        <w:rPr>
          <w:rFonts w:ascii="Arial" w:hAnsi="Arial" w:cs="Arial"/>
          <w:color w:val="6B6780"/>
          <w:sz w:val="19"/>
        </w:rPr>
        <w:t xml:space="preserve">[une facture par échéance, ou une facture unique qui reprend cet échéancier]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Retard sur une échéance : pénalités au taux de </w:t>
      </w:r>
      <w:r>
        <w:rPr>
          <w:rFonts w:ascii="Arial" w:hAnsi="Arial" w:cs="Arial"/>
          <w:color w:val="6B6780"/>
          <w:sz w:val="19"/>
        </w:rPr>
        <w:t xml:space="preserve">[taux]</w:t>
      </w:r>
      <w:r>
        <w:rPr>
          <w:rFonts w:ascii="Arial" w:hAnsi="Arial" w:cs="Arial"/>
          <w:color w:val="1D1832"/>
          <w:sz w:val="19"/>
        </w:rPr>
        <w:t xml:space="preserve"> % par an et, pour un client professionnel, indemnité forfaitaire de 40 € pour frais de recouvrement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Échéance impayée : </w:t>
      </w:r>
      <w:r>
        <w:rPr>
          <w:rFonts w:ascii="Arial" w:hAnsi="Arial" w:cs="Arial"/>
          <w:color w:val="6B6780"/>
          <w:sz w:val="19"/>
        </w:rPr>
        <w:t xml:space="preserve">[conséquence convenue, par exemple exigibilité du solde restant dû]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Exemple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6 000 € TTC en 4 échéances de 1 500 € : le solde restant dû passe à 4 500 €, 3 000 €, 1 500 €, puis 0 €.</w:t>
      </w:r>
    </w:p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>
          <w:trHeight w:val="1500"/>
        </w:trPr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Pour le fournisseur : nom, fonction, date et signature</w:t>
            </w:r>
          </w:p>
        </w:tc>
        <w:tc>
          <w:tcPr>
            <w:tcW w:w="5159" w:type="dxa"/>
            <w:tcBorders>
              <w:top w:val="dashed" w:sz="6" w:space="0" w:color="C9C4D8"/>
              <w:left w:val="dashed" w:sz="6" w:space="0" w:color="C9C4D8"/>
              <w:bottom w:val="dashed" w:sz="6" w:space="0" w:color="C9C4D8"/>
              <w:right w:val="dashed" w:sz="6" w:space="0" w:color="C9C4D8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17"/>
              </w:rPr>
              <w:t xml:space="preserve">Pour le client : nom, date et signature, précédées de « Bon pour accord »</w:t>
            </w:r>
          </w:p>
        </w:tc>
      </w:tr>
    </w:tbl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Reportez chaque versement reçu dans la colonne « Payé le » : le solde restant dû se lit d’un coup d’œil.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www.forgetheweb.com/lexique/echeancier-de-paiement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Échéancier de paiement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